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720"/>
        <w:jc w:val="both"/>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Edward Bernays worked alongside Ivy Lee during World War I, as Lee worked in publicity for the American Red Cross. Lee took Bernays under his wing. The two learned from each other and set their beliefs and practices on those teachings. During this time, Bernays worked on film production for the United States propaganda team. As the two worked alongside each other, their passion for public relations bonded them. They both were able to see the necessary need for public relations and were convinced that mass manipulation was the best way to communicate both the good and the bad in society. Lee expressed, to Bernays, his worry for the future of public relations. He encouraged Bernays to carry on his legacy, teaching those about public relations and how to mind trick those around him. Perhaps this was the start of the fire that lit inside Bernays; a mission to not let “public relations die with them,” (Drilled News, 2020).</w:t>
      </w:r>
    </w:p>
    <w:p w:rsidR="00000000" w:rsidDel="00000000" w:rsidP="00000000" w:rsidRDefault="00000000" w:rsidRPr="00000000" w14:paraId="00000002">
      <w:pPr>
        <w:spacing w:line="240" w:lineRule="auto"/>
        <w:jc w:val="both"/>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ab/>
        <w:t xml:space="preserve">As a master of behavioral psychology, Bernays studied the human mind and how it is controlled, manipulated, and convinced of certain things. This practice aided him in finding the best and most efficient way to control the masses through public relations. Bernays had a goal of “shaping public opinion,” and “shifting public perceptions,” (Drilled News, 2020). He saw how his propaganda team shifted the public’s image of Woodrow Wilson and thought of how significant these shifts were in society. Although America might not have favored Wilson’s ideals and decisions, with the use of public relations and propaganda, society was able to focus on the good that he was doing, without having to highlight the ugly. Because of the negative connotation that comes along with the word propaganda, Bernays coined the word “public relations.” He wanted to stray away from propaganda because society became aware that it was a means of trickery and shaping public opinion. Public relations was a word that wasn’t as daunting and could shed a new light on this concept of shifting public opinion. Bernays was “the first to create fake independent studies to sway consumers” and also developed new fake news agencies to “lend credibility to his studies,” (Drilled News, 2020). His main goal was mass manipulation of society and to “persuade the public to take a particular action or to believe a certain idea,” (Pritchard and Moore, 2018). He was successful in these areas because of his education from Lee and realized how confident he was in shaping the opinions of those around him through the means of public relations. </w:t>
      </w:r>
    </w:p>
    <w:p w:rsidR="00000000" w:rsidDel="00000000" w:rsidP="00000000" w:rsidRDefault="00000000" w:rsidRPr="00000000" w14:paraId="00000003">
      <w:pPr>
        <w:spacing w:line="240" w:lineRule="auto"/>
        <w:jc w:val="both"/>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ab/>
        <w:t xml:space="preserve">Today, we see how Bernays has changed public relations for future generations. He was able to figure out how to manipulate human minds through the means of public relations. He altered tactics of persuasion used in politics and advertising.</w:t>
      </w:r>
      <w:r w:rsidDel="00000000" w:rsidR="00000000" w:rsidRPr="00000000">
        <w:rPr>
          <w:rFonts w:ascii="Times New Roman" w:cs="Times New Roman" w:eastAsia="Times New Roman" w:hAnsi="Times New Roman"/>
          <w:color w:val="2d3b45"/>
          <w:sz w:val="24"/>
          <w:szCs w:val="24"/>
          <w:highlight w:val="white"/>
          <w:rtl w:val="0"/>
        </w:rPr>
        <w:t xml:space="preserve"> Bernays set the precedent that society listens to the voices of those around them, whether good or bad. “We are governed, our minds molded, our tastes formed, our ideas suggested, largely by men we have never heard of,” (“Money matters in public relations,” 2021). The democratization of communication allows the good, the bad, and the ugly to be put on display for people; no matter the negative or positive light that it is shed in. Bernays challenged the world of propaganda to shift to a concept of “conscious and intelligent manipulation,” (Bernays, 1928). This intelligent manipulation is not something that we look down upon; rather we see the benefits. Through advertising, we see celebrities promoting products in order to receive compensation. This is public relations. The product is being promoted without accurate information regarding whether or not it is reliable or proven to be successful. We see Bernay’s practice within this. Tricking consumers to believe that something might be “the best on the market” with the use of a notable public figure is a way to manipulate the masses. This holds true with other marketing strategies and the use of propaganda. </w:t>
      </w:r>
      <w:r w:rsidDel="00000000" w:rsidR="00000000" w:rsidRPr="00000000">
        <w:rPr>
          <w:rFonts w:ascii="Times New Roman" w:cs="Times New Roman" w:eastAsia="Times New Roman" w:hAnsi="Times New Roman"/>
          <w:color w:val="2d3b45"/>
          <w:sz w:val="24"/>
          <w:szCs w:val="24"/>
          <w:highlight w:val="white"/>
          <w:rtl w:val="0"/>
        </w:rPr>
        <w:t xml:space="preserve">Without Bernays, our current means of propaganda, advertising, marketing, and public relations would be ineffective and unsuccessful. </w:t>
      </w:r>
    </w:p>
    <w:p w:rsidR="00000000" w:rsidDel="00000000" w:rsidP="00000000" w:rsidRDefault="00000000" w:rsidRPr="00000000" w14:paraId="00000004">
      <w:pPr>
        <w:spacing w:after="240" w:before="240" w:line="240" w:lineRule="auto"/>
        <w:ind w:left="0" w:firstLine="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Bernays, E. (1928). Introduction. In Propaganda. essay, New York: H. Liveright. </w:t>
      </w:r>
      <w:r w:rsidDel="00000000" w:rsidR="00000000" w:rsidRPr="00000000">
        <w:rPr>
          <w:rtl w:val="0"/>
        </w:rPr>
      </w:r>
    </w:p>
    <w:p w:rsidR="00000000" w:rsidDel="00000000" w:rsidP="00000000" w:rsidRDefault="00000000" w:rsidRPr="00000000" w14:paraId="00000005">
      <w:pPr>
        <w:spacing w:after="240" w:before="240" w:line="240" w:lineRule="auto"/>
        <w:ind w:left="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i w:val="1"/>
          <w:color w:val="2d3b45"/>
          <w:sz w:val="24"/>
          <w:szCs w:val="24"/>
          <w:highlight w:val="white"/>
          <w:rtl w:val="0"/>
        </w:rPr>
        <w:t xml:space="preserve">Money matters in public relations</w:t>
      </w:r>
      <w:r w:rsidDel="00000000" w:rsidR="00000000" w:rsidRPr="00000000">
        <w:rPr>
          <w:rFonts w:ascii="Times New Roman" w:cs="Times New Roman" w:eastAsia="Times New Roman" w:hAnsi="Times New Roman"/>
          <w:color w:val="2d3b45"/>
          <w:sz w:val="24"/>
          <w:szCs w:val="24"/>
          <w:highlight w:val="white"/>
          <w:rtl w:val="0"/>
        </w:rPr>
        <w:t xml:space="preserve">. Everything PR News Money Matters in Public Relations Comments. (n.d.). Retrieved September 20, 2021, from https://everything-pr.com/money-in-public-relations/. </w:t>
      </w:r>
      <w:r w:rsidDel="00000000" w:rsidR="00000000" w:rsidRPr="00000000">
        <w:rPr>
          <w:rtl w:val="0"/>
        </w:rPr>
      </w:r>
    </w:p>
    <w:p w:rsidR="00000000" w:rsidDel="00000000" w:rsidP="00000000" w:rsidRDefault="00000000" w:rsidRPr="00000000" w14:paraId="00000006">
      <w:pPr>
        <w:spacing w:after="240" w:before="240" w:line="240" w:lineRule="auto"/>
        <w:ind w:left="720" w:hanging="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Pritchard, B., &amp; Moore, J. (2018). </w:t>
      </w:r>
      <w:r w:rsidDel="00000000" w:rsidR="00000000" w:rsidRPr="00000000">
        <w:rPr>
          <w:rFonts w:ascii="Times New Roman" w:cs="Times New Roman" w:eastAsia="Times New Roman" w:hAnsi="Times New Roman"/>
          <w:i w:val="1"/>
          <w:color w:val="2d3b45"/>
          <w:sz w:val="24"/>
          <w:szCs w:val="24"/>
          <w:highlight w:val="white"/>
          <w:rtl w:val="0"/>
        </w:rPr>
        <w:t xml:space="preserve">The Comprehensive Public Relations Reader: Function and Practice</w:t>
      </w:r>
      <w:r w:rsidDel="00000000" w:rsidR="00000000" w:rsidRPr="00000000">
        <w:rPr>
          <w:rFonts w:ascii="Times New Roman" w:cs="Times New Roman" w:eastAsia="Times New Roman" w:hAnsi="Times New Roman"/>
          <w:color w:val="2d3b45"/>
          <w:sz w:val="24"/>
          <w:szCs w:val="24"/>
          <w:highlight w:val="white"/>
          <w:rtl w:val="0"/>
        </w:rPr>
        <w:t xml:space="preserve">. Cognella Academic Publishing. </w:t>
      </w:r>
    </w:p>
    <w:p w:rsidR="00000000" w:rsidDel="00000000" w:rsidP="00000000" w:rsidRDefault="00000000" w:rsidRPr="00000000" w14:paraId="00000007">
      <w:pPr>
        <w:spacing w:after="240" w:before="240" w:line="240" w:lineRule="auto"/>
        <w:ind w:left="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color w:val="2d3b45"/>
          <w:sz w:val="24"/>
          <w:szCs w:val="24"/>
          <w:highlight w:val="white"/>
          <w:rtl w:val="0"/>
        </w:rPr>
        <w:t xml:space="preserve">Westervelt, A. (Host). (2020, February 25). Manipulating The Masses and Predicting The Future (S3, E6) [Audio podcast episode. In Drilled. Parks + MacDonald.</w:t>
      </w:r>
      <w:r w:rsidDel="00000000" w:rsidR="00000000" w:rsidRPr="00000000">
        <w:rPr>
          <w:rtl w:val="0"/>
        </w:rPr>
      </w:r>
    </w:p>
    <w:p w:rsidR="00000000" w:rsidDel="00000000" w:rsidP="00000000" w:rsidRDefault="00000000" w:rsidRPr="00000000" w14:paraId="00000008">
      <w:pPr>
        <w:spacing w:line="480" w:lineRule="auto"/>
        <w:jc w:val="both"/>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09">
      <w:pPr>
        <w:spacing w:line="480" w:lineRule="auto"/>
        <w:jc w:val="both"/>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0A">
      <w:pPr>
        <w:spacing w:line="480" w:lineRule="auto"/>
        <w:jc w:val="left"/>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1 Critical Reflection Paper</w:t>
      <w:tab/>
      <w:tab/>
      <w:tab/>
      <w:tab/>
      <w:tab/>
      <w:tab/>
      <w:tab/>
      <w:t xml:space="preserve">Saldaña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